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0D" w:rsidRPr="00F42B08" w:rsidRDefault="00F6420D" w:rsidP="00F6420D">
      <w:pPr>
        <w:jc w:val="center"/>
        <w:rPr>
          <w:rFonts w:ascii="黑体" w:eastAsia="黑体" w:hint="eastAsia"/>
          <w:b/>
          <w:bCs/>
          <w:sz w:val="30"/>
          <w:szCs w:val="30"/>
        </w:rPr>
      </w:pPr>
      <w:r>
        <w:rPr>
          <w:rFonts w:ascii="黑体" w:eastAsia="黑体" w:hint="eastAsia"/>
          <w:b/>
          <w:bCs/>
          <w:sz w:val="30"/>
          <w:szCs w:val="30"/>
        </w:rPr>
        <w:t>清华大学公管</w:t>
      </w:r>
      <w:r w:rsidRPr="00F42B08">
        <w:rPr>
          <w:rFonts w:ascii="黑体" w:eastAsia="黑体" w:hint="eastAsia"/>
          <w:b/>
          <w:bCs/>
          <w:sz w:val="30"/>
          <w:szCs w:val="30"/>
        </w:rPr>
        <w:t>学院201</w:t>
      </w:r>
      <w:r>
        <w:rPr>
          <w:rFonts w:ascii="黑体" w:eastAsia="黑体" w:hint="eastAsia"/>
          <w:b/>
          <w:bCs/>
          <w:sz w:val="30"/>
          <w:szCs w:val="30"/>
        </w:rPr>
        <w:t>2</w:t>
      </w:r>
      <w:r w:rsidRPr="00F42B08">
        <w:rPr>
          <w:rFonts w:ascii="黑体" w:eastAsia="黑体" w:hint="eastAsia"/>
          <w:b/>
          <w:bCs/>
          <w:sz w:val="30"/>
          <w:szCs w:val="30"/>
        </w:rPr>
        <w:t>年博士考生资格审查</w:t>
      </w:r>
    </w:p>
    <w:p w:rsidR="00F6420D" w:rsidRPr="00F42B08" w:rsidRDefault="00F6420D" w:rsidP="00F6420D">
      <w:pPr>
        <w:jc w:val="center"/>
        <w:rPr>
          <w:rFonts w:ascii="黑体" w:eastAsia="黑体" w:hint="eastAsia"/>
          <w:b/>
          <w:bCs/>
          <w:sz w:val="30"/>
          <w:szCs w:val="30"/>
        </w:rPr>
      </w:pPr>
    </w:p>
    <w:p w:rsidR="00F6420D" w:rsidRPr="00347CB0" w:rsidRDefault="00F6420D" w:rsidP="00F6420D">
      <w:pPr>
        <w:numPr>
          <w:ilvl w:val="0"/>
          <w:numId w:val="3"/>
        </w:numPr>
        <w:rPr>
          <w:rFonts w:eastAsia="黑体" w:hint="eastAsia"/>
          <w:b/>
          <w:bCs/>
          <w:sz w:val="28"/>
          <w:szCs w:val="28"/>
        </w:rPr>
      </w:pPr>
      <w:r w:rsidRPr="00347CB0">
        <w:rPr>
          <w:rFonts w:eastAsia="黑体" w:hint="eastAsia"/>
          <w:b/>
          <w:bCs/>
          <w:sz w:val="28"/>
          <w:szCs w:val="28"/>
        </w:rPr>
        <w:t>资格审查内容（均为原件）</w:t>
      </w:r>
    </w:p>
    <w:p w:rsidR="00F6420D" w:rsidRPr="00347CB0" w:rsidRDefault="00F6420D" w:rsidP="00F6420D">
      <w:pPr>
        <w:numPr>
          <w:ilvl w:val="1"/>
          <w:numId w:val="1"/>
        </w:numPr>
        <w:spacing w:line="360" w:lineRule="auto"/>
        <w:rPr>
          <w:rFonts w:hint="eastAsia"/>
          <w:bCs/>
          <w:sz w:val="28"/>
          <w:szCs w:val="28"/>
        </w:rPr>
      </w:pPr>
      <w:r w:rsidRPr="00347CB0">
        <w:rPr>
          <w:rFonts w:hint="eastAsia"/>
          <w:bCs/>
          <w:sz w:val="28"/>
          <w:szCs w:val="28"/>
        </w:rPr>
        <w:t>准考证</w:t>
      </w:r>
    </w:p>
    <w:p w:rsidR="00F6420D" w:rsidRPr="00347CB0" w:rsidRDefault="00F6420D" w:rsidP="00F6420D">
      <w:pPr>
        <w:numPr>
          <w:ilvl w:val="1"/>
          <w:numId w:val="1"/>
        </w:numPr>
        <w:spacing w:line="360" w:lineRule="auto"/>
        <w:rPr>
          <w:rFonts w:hint="eastAsia"/>
          <w:bCs/>
          <w:sz w:val="28"/>
          <w:szCs w:val="28"/>
        </w:rPr>
      </w:pPr>
      <w:r w:rsidRPr="00347CB0">
        <w:rPr>
          <w:rFonts w:hint="eastAsia"/>
          <w:bCs/>
          <w:sz w:val="28"/>
          <w:szCs w:val="28"/>
        </w:rPr>
        <w:t>本人有效身份证件（居民身份证或护照或军官证或文职干部证）</w:t>
      </w:r>
    </w:p>
    <w:p w:rsidR="00F6420D" w:rsidRPr="00347CB0" w:rsidRDefault="00F6420D" w:rsidP="00F6420D">
      <w:pPr>
        <w:numPr>
          <w:ilvl w:val="1"/>
          <w:numId w:val="1"/>
        </w:numPr>
        <w:spacing w:line="360" w:lineRule="auto"/>
        <w:rPr>
          <w:rFonts w:hint="eastAsia"/>
          <w:bCs/>
          <w:sz w:val="28"/>
          <w:szCs w:val="28"/>
        </w:rPr>
      </w:pPr>
      <w:r w:rsidRPr="00347CB0">
        <w:rPr>
          <w:rFonts w:hint="eastAsia"/>
          <w:sz w:val="28"/>
          <w:szCs w:val="28"/>
        </w:rPr>
        <w:t>国家承认学历的应届硕士毕业生出示学生证</w:t>
      </w:r>
      <w:r w:rsidRPr="00347CB0">
        <w:rPr>
          <w:rFonts w:hint="eastAsia"/>
          <w:bCs/>
          <w:sz w:val="28"/>
          <w:szCs w:val="28"/>
        </w:rPr>
        <w:t xml:space="preserve">                                  </w:t>
      </w:r>
    </w:p>
    <w:p w:rsidR="00F6420D" w:rsidRPr="00347CB0" w:rsidRDefault="00F6420D" w:rsidP="00F6420D">
      <w:pPr>
        <w:numPr>
          <w:ilvl w:val="1"/>
          <w:numId w:val="1"/>
        </w:numPr>
        <w:spacing w:line="360" w:lineRule="auto"/>
        <w:rPr>
          <w:rFonts w:hint="eastAsia"/>
          <w:bCs/>
          <w:sz w:val="28"/>
          <w:szCs w:val="28"/>
        </w:rPr>
      </w:pPr>
      <w:r w:rsidRPr="00347CB0">
        <w:rPr>
          <w:rFonts w:hint="eastAsia"/>
          <w:bCs/>
          <w:sz w:val="28"/>
          <w:szCs w:val="28"/>
        </w:rPr>
        <w:t>已获得硕士学位的在职人员出示硕士学位证书和硕士毕业证书</w:t>
      </w:r>
      <w:r w:rsidRPr="00347CB0">
        <w:rPr>
          <w:rFonts w:hint="eastAsia"/>
          <w:sz w:val="28"/>
          <w:szCs w:val="28"/>
        </w:rPr>
        <w:t>（若有毕业证）</w:t>
      </w:r>
    </w:p>
    <w:p w:rsidR="00F6420D" w:rsidRPr="00347CB0" w:rsidRDefault="00F6420D" w:rsidP="00F6420D">
      <w:pPr>
        <w:numPr>
          <w:ilvl w:val="1"/>
          <w:numId w:val="1"/>
        </w:numPr>
        <w:spacing w:line="360" w:lineRule="auto"/>
        <w:rPr>
          <w:rFonts w:hint="eastAsia"/>
          <w:bCs/>
          <w:sz w:val="28"/>
          <w:szCs w:val="28"/>
        </w:rPr>
      </w:pPr>
      <w:r w:rsidRPr="00347CB0">
        <w:rPr>
          <w:rFonts w:hint="eastAsia"/>
          <w:bCs/>
          <w:sz w:val="28"/>
          <w:szCs w:val="28"/>
        </w:rPr>
        <w:t>在境外获得的学位证书出示教育部留学服务中心的认证证明</w:t>
      </w:r>
    </w:p>
    <w:p w:rsidR="00F6420D" w:rsidRPr="00347CB0" w:rsidRDefault="00F6420D" w:rsidP="00F6420D">
      <w:pPr>
        <w:numPr>
          <w:ilvl w:val="1"/>
          <w:numId w:val="1"/>
        </w:numPr>
        <w:spacing w:line="360" w:lineRule="auto"/>
        <w:rPr>
          <w:rFonts w:hint="eastAsia"/>
          <w:bCs/>
          <w:sz w:val="28"/>
          <w:szCs w:val="28"/>
        </w:rPr>
      </w:pPr>
      <w:r w:rsidRPr="00347CB0">
        <w:rPr>
          <w:rFonts w:hint="eastAsia"/>
          <w:bCs/>
          <w:sz w:val="28"/>
          <w:szCs w:val="28"/>
        </w:rPr>
        <w:t>同等学力身份报考人员：</w:t>
      </w:r>
    </w:p>
    <w:p w:rsidR="00F6420D" w:rsidRPr="00347CB0" w:rsidRDefault="00F6420D" w:rsidP="00347CB0">
      <w:pPr>
        <w:spacing w:line="360" w:lineRule="auto"/>
        <w:ind w:left="840" w:firstLineChars="25" w:firstLine="70"/>
        <w:rPr>
          <w:rFonts w:hint="eastAsia"/>
          <w:bCs/>
          <w:sz w:val="28"/>
          <w:szCs w:val="28"/>
        </w:rPr>
      </w:pPr>
      <w:r w:rsidRPr="00347CB0">
        <w:rPr>
          <w:rFonts w:ascii="宋体" w:hAnsi="宋体" w:hint="eastAsia"/>
          <w:bCs/>
          <w:sz w:val="28"/>
          <w:szCs w:val="28"/>
        </w:rPr>
        <w:t xml:space="preserve">①  </w:t>
      </w:r>
      <w:r w:rsidRPr="00347CB0">
        <w:rPr>
          <w:rFonts w:hint="eastAsia"/>
          <w:bCs/>
          <w:sz w:val="28"/>
          <w:szCs w:val="28"/>
        </w:rPr>
        <w:t>出示学士学位证书</w:t>
      </w:r>
    </w:p>
    <w:p w:rsidR="00F6420D" w:rsidRPr="00347CB0" w:rsidRDefault="00F6420D" w:rsidP="00F6420D">
      <w:pPr>
        <w:spacing w:line="360" w:lineRule="auto"/>
        <w:ind w:left="1260" w:hanging="360"/>
        <w:rPr>
          <w:rFonts w:hint="eastAsia"/>
          <w:bCs/>
          <w:sz w:val="28"/>
          <w:szCs w:val="28"/>
        </w:rPr>
      </w:pPr>
      <w:r w:rsidRPr="00347CB0">
        <w:rPr>
          <w:rFonts w:ascii="宋体" w:hAnsi="宋体" w:hint="eastAsia"/>
          <w:bCs/>
          <w:sz w:val="28"/>
          <w:szCs w:val="28"/>
        </w:rPr>
        <w:t>②</w:t>
      </w:r>
      <w:r w:rsidRPr="00347CB0">
        <w:rPr>
          <w:rFonts w:hint="eastAsia"/>
          <w:bCs/>
          <w:sz w:val="28"/>
          <w:szCs w:val="28"/>
        </w:rPr>
        <w:t xml:space="preserve"> </w:t>
      </w:r>
      <w:r w:rsidRPr="00347CB0">
        <w:rPr>
          <w:rFonts w:hint="eastAsia"/>
          <w:bCs/>
          <w:sz w:val="28"/>
          <w:szCs w:val="28"/>
        </w:rPr>
        <w:t>在全国核心期刊上发表论文的原件或获得省、部级科技成果奖励证书原件</w:t>
      </w:r>
    </w:p>
    <w:p w:rsidR="00F6420D" w:rsidRPr="00347CB0" w:rsidRDefault="00F6420D" w:rsidP="00347CB0">
      <w:pPr>
        <w:spacing w:line="360" w:lineRule="auto"/>
        <w:ind w:firstLineChars="350" w:firstLine="980"/>
        <w:rPr>
          <w:rFonts w:hint="eastAsia"/>
          <w:bCs/>
          <w:sz w:val="28"/>
          <w:szCs w:val="28"/>
        </w:rPr>
      </w:pPr>
      <w:r w:rsidRPr="00347CB0">
        <w:rPr>
          <w:rFonts w:ascii="宋体" w:hAnsi="宋体" w:hint="eastAsia"/>
          <w:bCs/>
          <w:sz w:val="28"/>
          <w:szCs w:val="28"/>
        </w:rPr>
        <w:t>③</w:t>
      </w:r>
      <w:r w:rsidRPr="00347CB0">
        <w:rPr>
          <w:rFonts w:hint="eastAsia"/>
          <w:bCs/>
          <w:sz w:val="28"/>
          <w:szCs w:val="28"/>
        </w:rPr>
        <w:t xml:space="preserve"> </w:t>
      </w:r>
      <w:r w:rsidRPr="00347CB0">
        <w:rPr>
          <w:rFonts w:hint="eastAsia"/>
          <w:bCs/>
          <w:sz w:val="28"/>
          <w:szCs w:val="28"/>
        </w:rPr>
        <w:t>已修硕士课程的正式成绩单</w:t>
      </w:r>
    </w:p>
    <w:p w:rsidR="00F6420D" w:rsidRPr="00347CB0" w:rsidRDefault="00F6420D" w:rsidP="00F6420D">
      <w:pPr>
        <w:numPr>
          <w:ilvl w:val="1"/>
          <w:numId w:val="1"/>
        </w:numPr>
        <w:spacing w:line="360" w:lineRule="auto"/>
        <w:rPr>
          <w:rFonts w:hint="eastAsia"/>
          <w:bCs/>
          <w:sz w:val="28"/>
          <w:szCs w:val="28"/>
        </w:rPr>
      </w:pPr>
      <w:r w:rsidRPr="00347CB0">
        <w:rPr>
          <w:rFonts w:hint="eastAsia"/>
          <w:bCs/>
          <w:sz w:val="28"/>
          <w:szCs w:val="28"/>
        </w:rPr>
        <w:t>不能在资格审查前获得硕士学位的非学历教育的各类在读硕士专业学位学生以及在职申请硕士学位人员，按上述同等学力考生要求提供资格审查材料。</w:t>
      </w:r>
    </w:p>
    <w:p w:rsidR="00F6420D" w:rsidRPr="00347CB0" w:rsidRDefault="00F6420D" w:rsidP="00F6420D">
      <w:pPr>
        <w:spacing w:line="360" w:lineRule="auto"/>
        <w:ind w:firstLine="360"/>
        <w:rPr>
          <w:rFonts w:ascii="黑体" w:eastAsia="黑体" w:hAnsi="华文楷体" w:hint="eastAsia"/>
          <w:b/>
          <w:bCs/>
          <w:sz w:val="28"/>
          <w:szCs w:val="28"/>
        </w:rPr>
      </w:pPr>
      <w:r w:rsidRPr="00347CB0">
        <w:rPr>
          <w:rFonts w:ascii="黑体" w:eastAsia="黑体" w:hAnsi="华文楷体" w:hint="eastAsia"/>
          <w:b/>
          <w:bCs/>
          <w:sz w:val="28"/>
          <w:szCs w:val="28"/>
          <w:u w:val="thick"/>
        </w:rPr>
        <w:t>特别说明</w:t>
      </w:r>
      <w:r w:rsidRPr="00347CB0">
        <w:rPr>
          <w:rFonts w:ascii="黑体" w:eastAsia="黑体" w:hAnsi="华文楷体" w:hint="eastAsia"/>
          <w:b/>
          <w:bCs/>
          <w:sz w:val="28"/>
          <w:szCs w:val="28"/>
        </w:rPr>
        <w:t>：报考类别中的“应届硕士生”仅指国家承认学历的、硕士毕业时可以获得毕业证、学位证（所谓拿“双证”）的、最迟博士生入学前可以毕业的在学硕士生。其他各类非学历教育、尚未获得硕士学位的人员，如各类专业学位、在职人员申请硕士学位等，答辩通过后只获得学位证（所谓拿“单证”），均不属于“应届硕士毕业生”，</w:t>
      </w:r>
      <w:r w:rsidRPr="00347CB0">
        <w:rPr>
          <w:rFonts w:ascii="黑体" w:eastAsia="黑体" w:hAnsi="华文楷体" w:hint="eastAsia"/>
          <w:b/>
          <w:bCs/>
          <w:sz w:val="28"/>
          <w:szCs w:val="28"/>
        </w:rPr>
        <w:lastRenderedPageBreak/>
        <w:t>应按上述同等学力考生进行资格审查。</w:t>
      </w:r>
    </w:p>
    <w:p w:rsidR="00F6420D" w:rsidRPr="00347CB0" w:rsidRDefault="00F6420D" w:rsidP="00F6420D">
      <w:pPr>
        <w:spacing w:line="360" w:lineRule="auto"/>
        <w:rPr>
          <w:rFonts w:eastAsia="黑体" w:hint="eastAsia"/>
          <w:b/>
          <w:bCs/>
          <w:sz w:val="28"/>
          <w:szCs w:val="28"/>
        </w:rPr>
      </w:pPr>
      <w:r w:rsidRPr="00347CB0">
        <w:rPr>
          <w:rFonts w:eastAsia="黑体" w:hint="eastAsia"/>
          <w:b/>
          <w:bCs/>
          <w:sz w:val="28"/>
          <w:szCs w:val="28"/>
        </w:rPr>
        <w:t>二、上交材料（均为复印件）</w:t>
      </w:r>
    </w:p>
    <w:p w:rsidR="00F6420D" w:rsidRPr="00347CB0" w:rsidRDefault="00F6420D" w:rsidP="00F6420D">
      <w:pPr>
        <w:numPr>
          <w:ilvl w:val="0"/>
          <w:numId w:val="2"/>
        </w:numPr>
        <w:spacing w:line="360" w:lineRule="auto"/>
        <w:rPr>
          <w:rFonts w:hint="eastAsia"/>
          <w:bCs/>
          <w:sz w:val="28"/>
          <w:szCs w:val="28"/>
        </w:rPr>
      </w:pPr>
      <w:r w:rsidRPr="00347CB0">
        <w:rPr>
          <w:rFonts w:hint="eastAsia"/>
          <w:bCs/>
          <w:sz w:val="28"/>
          <w:szCs w:val="28"/>
        </w:rPr>
        <w:t>本人有效身份证（居民身份证或护照或军官证或文职干部证）</w:t>
      </w:r>
    </w:p>
    <w:p w:rsidR="00F6420D" w:rsidRPr="00347CB0" w:rsidRDefault="00F6420D" w:rsidP="00F6420D">
      <w:pPr>
        <w:numPr>
          <w:ilvl w:val="0"/>
          <w:numId w:val="2"/>
        </w:numPr>
        <w:spacing w:line="360" w:lineRule="auto"/>
        <w:rPr>
          <w:rFonts w:hint="eastAsia"/>
          <w:bCs/>
          <w:sz w:val="28"/>
          <w:szCs w:val="28"/>
        </w:rPr>
      </w:pPr>
      <w:r w:rsidRPr="00347CB0">
        <w:rPr>
          <w:rFonts w:hint="eastAsia"/>
          <w:bCs/>
          <w:sz w:val="28"/>
          <w:szCs w:val="28"/>
        </w:rPr>
        <w:t>国家承认学历的应届硕士毕业生（有学籍）：学生证</w:t>
      </w:r>
    </w:p>
    <w:p w:rsidR="00F6420D" w:rsidRPr="00347CB0" w:rsidRDefault="00F6420D" w:rsidP="00F6420D">
      <w:pPr>
        <w:numPr>
          <w:ilvl w:val="0"/>
          <w:numId w:val="2"/>
        </w:numPr>
        <w:spacing w:line="360" w:lineRule="auto"/>
        <w:rPr>
          <w:rFonts w:hint="eastAsia"/>
          <w:bCs/>
          <w:sz w:val="28"/>
          <w:szCs w:val="28"/>
        </w:rPr>
      </w:pPr>
      <w:r w:rsidRPr="00347CB0">
        <w:rPr>
          <w:rFonts w:hint="eastAsia"/>
          <w:bCs/>
          <w:sz w:val="28"/>
          <w:szCs w:val="28"/>
        </w:rPr>
        <w:t>学士学位证书、毕业证书</w:t>
      </w:r>
      <w:r w:rsidRPr="00347CB0">
        <w:rPr>
          <w:rFonts w:hint="eastAsia"/>
          <w:bCs/>
          <w:sz w:val="28"/>
          <w:szCs w:val="28"/>
        </w:rPr>
        <w:t>(</w:t>
      </w:r>
      <w:r w:rsidRPr="00347CB0">
        <w:rPr>
          <w:rFonts w:hint="eastAsia"/>
          <w:bCs/>
          <w:sz w:val="28"/>
          <w:szCs w:val="28"/>
        </w:rPr>
        <w:t>外地考生若未准备此项材料，考试后一周内传真或邮寄即可</w:t>
      </w:r>
      <w:r w:rsidRPr="00347CB0">
        <w:rPr>
          <w:rFonts w:hint="eastAsia"/>
          <w:bCs/>
          <w:sz w:val="28"/>
          <w:szCs w:val="28"/>
        </w:rPr>
        <w:t>)</w:t>
      </w:r>
    </w:p>
    <w:p w:rsidR="00F6420D" w:rsidRPr="00347CB0" w:rsidRDefault="00F6420D" w:rsidP="00F6420D">
      <w:pPr>
        <w:numPr>
          <w:ilvl w:val="0"/>
          <w:numId w:val="2"/>
        </w:numPr>
        <w:spacing w:line="360" w:lineRule="auto"/>
        <w:rPr>
          <w:rFonts w:hint="eastAsia"/>
          <w:bCs/>
          <w:sz w:val="28"/>
          <w:szCs w:val="28"/>
        </w:rPr>
      </w:pPr>
      <w:r w:rsidRPr="00347CB0">
        <w:rPr>
          <w:rFonts w:hint="eastAsia"/>
          <w:bCs/>
          <w:sz w:val="28"/>
          <w:szCs w:val="28"/>
        </w:rPr>
        <w:t>硕士学位证书、毕业证书</w:t>
      </w:r>
    </w:p>
    <w:p w:rsidR="00F6420D" w:rsidRPr="00347CB0" w:rsidRDefault="00F6420D" w:rsidP="00F6420D">
      <w:pPr>
        <w:numPr>
          <w:ilvl w:val="1"/>
          <w:numId w:val="2"/>
        </w:numPr>
        <w:tabs>
          <w:tab w:val="clear" w:pos="1560"/>
          <w:tab w:val="num" w:pos="720"/>
        </w:tabs>
        <w:spacing w:line="360" w:lineRule="auto"/>
        <w:ind w:hanging="1560"/>
        <w:rPr>
          <w:rFonts w:ascii="黑体" w:eastAsia="黑体" w:hint="eastAsia"/>
          <w:b/>
          <w:color w:val="800000"/>
          <w:sz w:val="28"/>
          <w:szCs w:val="28"/>
        </w:rPr>
      </w:pPr>
      <w:r w:rsidRPr="00347CB0">
        <w:rPr>
          <w:rFonts w:ascii="黑体" w:eastAsia="黑体" w:hint="eastAsia"/>
          <w:b/>
          <w:sz w:val="28"/>
          <w:szCs w:val="28"/>
        </w:rPr>
        <w:t>资格审查时间：</w:t>
      </w:r>
      <w:r w:rsidRPr="00347CB0">
        <w:rPr>
          <w:rFonts w:ascii="黑体" w:eastAsia="黑体" w:hint="eastAsia"/>
          <w:b/>
          <w:color w:val="800000"/>
          <w:sz w:val="28"/>
          <w:szCs w:val="28"/>
        </w:rPr>
        <w:t>3月11日上午10：00——11：30</w:t>
      </w:r>
    </w:p>
    <w:p w:rsidR="00F6420D" w:rsidRPr="00347CB0" w:rsidRDefault="00F6420D" w:rsidP="00F6420D">
      <w:pPr>
        <w:tabs>
          <w:tab w:val="num" w:pos="720"/>
        </w:tabs>
        <w:spacing w:line="360" w:lineRule="auto"/>
        <w:rPr>
          <w:rFonts w:ascii="黑体" w:eastAsia="黑体" w:hint="eastAsia"/>
          <w:b/>
          <w:sz w:val="28"/>
          <w:szCs w:val="28"/>
        </w:rPr>
      </w:pPr>
      <w:r w:rsidRPr="00347CB0">
        <w:rPr>
          <w:rFonts w:ascii="黑体" w:eastAsia="黑体" w:hint="eastAsia"/>
          <w:b/>
          <w:sz w:val="28"/>
          <w:szCs w:val="28"/>
        </w:rPr>
        <w:t xml:space="preserve">     地点：公共管理学院</w:t>
      </w:r>
      <w:r w:rsidR="00EE540F" w:rsidRPr="00347CB0">
        <w:rPr>
          <w:rFonts w:ascii="黑体" w:eastAsia="黑体" w:hint="eastAsia"/>
          <w:b/>
          <w:sz w:val="28"/>
          <w:szCs w:val="28"/>
        </w:rPr>
        <w:t>209</w:t>
      </w:r>
      <w:r w:rsidRPr="00347CB0">
        <w:rPr>
          <w:rFonts w:ascii="黑体" w:eastAsia="黑体" w:hint="eastAsia"/>
          <w:b/>
          <w:sz w:val="28"/>
          <w:szCs w:val="28"/>
        </w:rPr>
        <w:t>室</w:t>
      </w:r>
    </w:p>
    <w:p w:rsidR="00F6420D" w:rsidRPr="00347CB0" w:rsidRDefault="00F6420D" w:rsidP="00F6420D">
      <w:pPr>
        <w:numPr>
          <w:ilvl w:val="0"/>
          <w:numId w:val="4"/>
        </w:numPr>
        <w:spacing w:line="360" w:lineRule="auto"/>
        <w:ind w:left="556" w:hanging="556"/>
        <w:rPr>
          <w:rFonts w:ascii="黑体" w:eastAsia="黑体" w:hint="eastAsia"/>
          <w:b/>
          <w:bCs/>
          <w:sz w:val="28"/>
          <w:szCs w:val="28"/>
        </w:rPr>
      </w:pPr>
      <w:r w:rsidRPr="00347CB0">
        <w:rPr>
          <w:rFonts w:hint="eastAsia"/>
          <w:b/>
          <w:bCs/>
          <w:sz w:val="28"/>
          <w:szCs w:val="28"/>
          <w:u w:val="wave"/>
          <w:bdr w:val="single" w:sz="4" w:space="0" w:color="auto"/>
        </w:rPr>
        <w:t>凡不符合报考条件的考生我校将不予录取，相关后果由考生本人承担。因本人原因，未参加资格审查的考生也不予录取</w:t>
      </w:r>
      <w:r w:rsidRPr="00347CB0">
        <w:rPr>
          <w:rFonts w:hint="eastAsia"/>
          <w:sz w:val="28"/>
          <w:szCs w:val="28"/>
        </w:rPr>
        <w:t>。</w:t>
      </w:r>
    </w:p>
    <w:p w:rsidR="00AA6938" w:rsidRPr="00347CB0" w:rsidRDefault="00905CA7" w:rsidP="00540C48">
      <w:pPr>
        <w:pStyle w:val="a5"/>
        <w:numPr>
          <w:ilvl w:val="0"/>
          <w:numId w:val="4"/>
        </w:numPr>
        <w:jc w:val="left"/>
        <w:rPr>
          <w:sz w:val="28"/>
          <w:szCs w:val="28"/>
        </w:rPr>
      </w:pPr>
      <w:r w:rsidRPr="00347CB0">
        <w:rPr>
          <w:rFonts w:hint="eastAsia"/>
          <w:b/>
          <w:sz w:val="28"/>
          <w:szCs w:val="28"/>
        </w:rPr>
        <w:t>温馨提示：考生在资格审查时应向</w:t>
      </w:r>
      <w:r w:rsidR="00540C48" w:rsidRPr="00347CB0">
        <w:rPr>
          <w:rFonts w:hint="eastAsia"/>
          <w:b/>
          <w:sz w:val="28"/>
          <w:szCs w:val="28"/>
        </w:rPr>
        <w:t>学院</w:t>
      </w:r>
      <w:r w:rsidRPr="00347CB0">
        <w:rPr>
          <w:rFonts w:hint="eastAsia"/>
          <w:b/>
          <w:sz w:val="28"/>
          <w:szCs w:val="28"/>
        </w:rPr>
        <w:t>提交报名登记表、本科和硕士阶段成绩单、推荐信及所需附件</w:t>
      </w:r>
      <w:r w:rsidR="00540C48" w:rsidRPr="00347CB0">
        <w:rPr>
          <w:rFonts w:hint="eastAsia"/>
          <w:b/>
          <w:sz w:val="28"/>
          <w:szCs w:val="28"/>
        </w:rPr>
        <w:t>。</w:t>
      </w:r>
    </w:p>
    <w:sectPr w:rsidR="00AA6938" w:rsidRPr="00347C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938" w:rsidRDefault="00AA6938" w:rsidP="00F6420D">
      <w:r>
        <w:separator/>
      </w:r>
    </w:p>
  </w:endnote>
  <w:endnote w:type="continuationSeparator" w:id="1">
    <w:p w:rsidR="00AA6938" w:rsidRDefault="00AA6938" w:rsidP="00F642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938" w:rsidRDefault="00AA6938" w:rsidP="00F6420D">
      <w:r>
        <w:separator/>
      </w:r>
    </w:p>
  </w:footnote>
  <w:footnote w:type="continuationSeparator" w:id="1">
    <w:p w:rsidR="00AA6938" w:rsidRDefault="00AA6938" w:rsidP="00F642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40B3"/>
    <w:multiLevelType w:val="hybridMultilevel"/>
    <w:tmpl w:val="0F3482E6"/>
    <w:lvl w:ilvl="0" w:tplc="5226D6F4">
      <w:start w:val="1"/>
      <w:numFmt w:val="japaneseCounting"/>
      <w:lvlText w:val="%1、"/>
      <w:lvlJc w:val="left"/>
      <w:pPr>
        <w:tabs>
          <w:tab w:val="num" w:pos="720"/>
        </w:tabs>
        <w:ind w:left="720" w:hanging="7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3AB59FF"/>
    <w:multiLevelType w:val="hybridMultilevel"/>
    <w:tmpl w:val="A8CC4A86"/>
    <w:lvl w:ilvl="0" w:tplc="5BD0BD28">
      <w:start w:val="3"/>
      <w:numFmt w:val="bullet"/>
      <w:lvlText w:val="★"/>
      <w:lvlJc w:val="left"/>
      <w:pPr>
        <w:tabs>
          <w:tab w:val="num" w:pos="555"/>
        </w:tabs>
        <w:ind w:left="555" w:hanging="555"/>
      </w:pPr>
      <w:rPr>
        <w:rFonts w:ascii="宋体" w:eastAsia="宋体" w:hAnsi="宋体" w:cs="Times New Roman" w:hint="eastAsia"/>
        <w:u w:val="none"/>
        <w:bdr w:val="none" w:sz="0" w:space="0" w:color="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3C8D3F50"/>
    <w:multiLevelType w:val="hybridMultilevel"/>
    <w:tmpl w:val="D1C2ADB0"/>
    <w:lvl w:ilvl="0" w:tplc="0409000F">
      <w:start w:val="1"/>
      <w:numFmt w:val="decimal"/>
      <w:lvlText w:val="%1."/>
      <w:lvlJc w:val="left"/>
      <w:pPr>
        <w:tabs>
          <w:tab w:val="num" w:pos="840"/>
        </w:tabs>
        <w:ind w:left="840" w:hanging="420"/>
      </w:pPr>
    </w:lvl>
    <w:lvl w:ilvl="1" w:tplc="D5D606B2">
      <w:start w:val="3"/>
      <w:numFmt w:val="japaneseCounting"/>
      <w:lvlText w:val="%2、"/>
      <w:lvlJc w:val="left"/>
      <w:pPr>
        <w:tabs>
          <w:tab w:val="num" w:pos="1560"/>
        </w:tabs>
        <w:ind w:left="1560" w:hanging="72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
    <w:nsid w:val="6BBA1C39"/>
    <w:multiLevelType w:val="hybridMultilevel"/>
    <w:tmpl w:val="3334A2C4"/>
    <w:lvl w:ilvl="0" w:tplc="0409000F">
      <w:start w:val="1"/>
      <w:numFmt w:val="decimal"/>
      <w:lvlText w:val="%1."/>
      <w:lvlJc w:val="left"/>
      <w:pPr>
        <w:tabs>
          <w:tab w:val="num" w:pos="420"/>
        </w:tabs>
        <w:ind w:left="420" w:hanging="420"/>
      </w:pPr>
    </w:lvl>
    <w:lvl w:ilvl="1" w:tplc="0409000F">
      <w:start w:val="1"/>
      <w:numFmt w:val="decimal"/>
      <w:lvlText w:val="%2."/>
      <w:lvlJc w:val="left"/>
      <w:pPr>
        <w:tabs>
          <w:tab w:val="num" w:pos="840"/>
        </w:tabs>
        <w:ind w:left="840" w:hanging="420"/>
      </w:pPr>
    </w:lvl>
    <w:lvl w:ilvl="2" w:tplc="A2368634">
      <w:start w:val="1"/>
      <w:numFmt w:val="decimalEnclosedCircle"/>
      <w:lvlText w:val="%3"/>
      <w:lvlJc w:val="left"/>
      <w:pPr>
        <w:tabs>
          <w:tab w:val="num" w:pos="1200"/>
        </w:tabs>
        <w:ind w:left="1200" w:hanging="360"/>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20D"/>
    <w:rsid w:val="00347CB0"/>
    <w:rsid w:val="00540C48"/>
    <w:rsid w:val="005E662C"/>
    <w:rsid w:val="00905CA7"/>
    <w:rsid w:val="00AA6938"/>
    <w:rsid w:val="00EE540F"/>
    <w:rsid w:val="00F642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42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420D"/>
    <w:rPr>
      <w:sz w:val="18"/>
      <w:szCs w:val="18"/>
    </w:rPr>
  </w:style>
  <w:style w:type="paragraph" w:styleId="a4">
    <w:name w:val="footer"/>
    <w:basedOn w:val="a"/>
    <w:link w:val="Char0"/>
    <w:uiPriority w:val="99"/>
    <w:semiHidden/>
    <w:unhideWhenUsed/>
    <w:rsid w:val="00F642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420D"/>
    <w:rPr>
      <w:sz w:val="18"/>
      <w:szCs w:val="18"/>
    </w:rPr>
  </w:style>
  <w:style w:type="paragraph" w:styleId="a5">
    <w:name w:val="Body Text Indent"/>
    <w:basedOn w:val="a"/>
    <w:link w:val="Char1"/>
    <w:rsid w:val="00905CA7"/>
    <w:pPr>
      <w:spacing w:line="360" w:lineRule="auto"/>
      <w:ind w:left="540" w:hanging="540"/>
    </w:pPr>
    <w:rPr>
      <w:rFonts w:hAnsi="宋体"/>
      <w:sz w:val="24"/>
      <w:szCs w:val="20"/>
    </w:rPr>
  </w:style>
  <w:style w:type="character" w:customStyle="1" w:styleId="Char1">
    <w:name w:val="正文文本缩进 Char"/>
    <w:basedOn w:val="a0"/>
    <w:link w:val="a5"/>
    <w:rsid w:val="00905CA7"/>
    <w:rPr>
      <w:rFonts w:ascii="Times New Roman" w:eastAsia="宋体" w:hAnsi="宋体"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2012-03-01T08:12:00Z</dcterms:created>
  <dcterms:modified xsi:type="dcterms:W3CDTF">2012-03-01T08:19:00Z</dcterms:modified>
</cp:coreProperties>
</file>